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47B6" w14:textId="5A2181D2" w:rsidR="00147CC4" w:rsidRDefault="00147C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33328" wp14:editId="7FC217ED">
            <wp:simplePos x="0" y="0"/>
            <wp:positionH relativeFrom="column">
              <wp:posOffset>-173494</wp:posOffset>
            </wp:positionH>
            <wp:positionV relativeFrom="paragraph">
              <wp:posOffset>-317783</wp:posOffset>
            </wp:positionV>
            <wp:extent cx="2292218" cy="894377"/>
            <wp:effectExtent l="0" t="0" r="0" b="1270"/>
            <wp:wrapNone/>
            <wp:docPr id="1" name="Picture 1" descr="C:\Users\S5752931\Downloads\EAUC NEW Logo Transparent- High R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752931\Downloads\EAUC NEW Logo Transparent- High Re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18" cy="8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74C3E233" wp14:editId="2B37A2AA">
            <wp:simplePos x="0" y="0"/>
            <wp:positionH relativeFrom="margin">
              <wp:align>right</wp:align>
            </wp:positionH>
            <wp:positionV relativeFrom="paragraph">
              <wp:posOffset>-420018</wp:posOffset>
            </wp:positionV>
            <wp:extent cx="1744712" cy="1061238"/>
            <wp:effectExtent l="0" t="0" r="8255" b="5715"/>
            <wp:wrapNone/>
            <wp:docPr id="6" name="Picture 6" descr="C:\Users\S5752931\Downloads\COP26_Glas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5752931\Downloads\COP26_Glasg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17309" r="19795" b="18341"/>
                    <a:stretch/>
                  </pic:blipFill>
                  <pic:spPr bwMode="auto">
                    <a:xfrm>
                      <a:off x="0" y="0"/>
                      <a:ext cx="1744712" cy="10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83497E" w14:textId="69AFB38C" w:rsidR="00147CC4" w:rsidRDefault="00147CC4"/>
    <w:p w14:paraId="474620A8" w14:textId="644B1182" w:rsidR="00147CC4" w:rsidRDefault="00147CC4"/>
    <w:p w14:paraId="159DA733" w14:textId="5970272A" w:rsidR="00147CC4" w:rsidRPr="00A02C8A" w:rsidRDefault="00147CC4" w:rsidP="00AC17C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02C8A">
        <w:rPr>
          <w:rFonts w:ascii="Calibri" w:hAnsi="Calibri" w:cs="Calibri"/>
          <w:b/>
          <w:bCs/>
          <w:color w:val="000000"/>
          <w:sz w:val="36"/>
          <w:szCs w:val="36"/>
        </w:rPr>
        <w:t>COP26 Communications Toolkit for EAUC Members</w:t>
      </w:r>
    </w:p>
    <w:p w14:paraId="3E9B6C7F" w14:textId="6B9E0FBD" w:rsidR="00147CC4" w:rsidRPr="00A02C8A" w:rsidRDefault="00147CC4" w:rsidP="00147CC4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1A456962" w14:textId="77777777" w:rsidR="00A02C8A" w:rsidRPr="00A02C8A" w:rsidRDefault="00593ACC" w:rsidP="00593ACC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A02C8A">
        <w:rPr>
          <w:rFonts w:ascii="Calibri" w:hAnsi="Calibri" w:cs="Calibri"/>
          <w:b/>
          <w:sz w:val="28"/>
          <w:szCs w:val="28"/>
        </w:rPr>
        <w:t>What is </w:t>
      </w:r>
      <w:hyperlink r:id="rId10" w:history="1">
        <w:r w:rsidRPr="00A02C8A">
          <w:rPr>
            <w:rFonts w:ascii="Calibri" w:hAnsi="Calibri" w:cs="Calibri"/>
            <w:b/>
            <w:sz w:val="28"/>
            <w:szCs w:val="28"/>
          </w:rPr>
          <w:t>COP26</w:t>
        </w:r>
      </w:hyperlink>
      <w:r w:rsidRPr="00A02C8A">
        <w:rPr>
          <w:rFonts w:ascii="Calibri" w:hAnsi="Calibri" w:cs="Calibri"/>
          <w:b/>
          <w:sz w:val="28"/>
          <w:szCs w:val="28"/>
        </w:rPr>
        <w:t>?</w:t>
      </w:r>
    </w:p>
    <w:p w14:paraId="29CEAA11" w14:textId="6744B753" w:rsidR="00147CC4" w:rsidRPr="00A02C8A" w:rsidRDefault="00593ACC" w:rsidP="00593AC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ProximaNova-Light" w:hAnsi="ProximaNova-Light"/>
          <w:color w:val="000000"/>
        </w:rPr>
        <w:br/>
      </w:r>
      <w:r w:rsidRPr="00A02C8A">
        <w:rPr>
          <w:rFonts w:ascii="Calibri" w:hAnsi="Calibri" w:cs="Calibri"/>
          <w:color w:val="000000"/>
          <w:sz w:val="22"/>
          <w:szCs w:val="22"/>
        </w:rPr>
        <w:t>COP (Conference of the Parties) is the annual UN Climate Change Conference, at which UN representatives and observers meet to discuss a global response to the climate emergency.</w:t>
      </w:r>
      <w:r w:rsidR="002C4229" w:rsidRPr="00A02C8A">
        <w:rPr>
          <w:rFonts w:ascii="Calibri" w:hAnsi="Calibri" w:cs="Calibri"/>
          <w:color w:val="000000"/>
          <w:sz w:val="22"/>
          <w:szCs w:val="22"/>
        </w:rPr>
        <w:t xml:space="preserve"> This will be the 26th COP, and it is taking place in Glasgow, UK</w:t>
      </w:r>
      <w:r w:rsidR="00AC17C7">
        <w:rPr>
          <w:rFonts w:ascii="Calibri" w:hAnsi="Calibri" w:cs="Calibri"/>
          <w:color w:val="000000"/>
          <w:sz w:val="22"/>
          <w:szCs w:val="22"/>
        </w:rPr>
        <w:t>.</w:t>
      </w:r>
    </w:p>
    <w:p w14:paraId="11ABFCDB" w14:textId="0E1008A5" w:rsidR="002C4229" w:rsidRPr="00A02C8A" w:rsidRDefault="002C4229" w:rsidP="00593AC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D21D10C" w14:textId="00C3A197" w:rsidR="00A02C8A" w:rsidRDefault="002C4229" w:rsidP="002C422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this document, you will find key </w:t>
      </w:r>
      <w:r w:rsidR="00A02C8A">
        <w:rPr>
          <w:rFonts w:ascii="Calibri" w:hAnsi="Calibri" w:cs="Calibri"/>
          <w:color w:val="000000"/>
          <w:sz w:val="22"/>
          <w:szCs w:val="22"/>
        </w:rPr>
        <w:t>resources</w:t>
      </w:r>
      <w:r w:rsidR="002C45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2C8A">
        <w:rPr>
          <w:rFonts w:ascii="Calibri" w:hAnsi="Calibri" w:cs="Calibri"/>
          <w:color w:val="000000"/>
          <w:sz w:val="22"/>
          <w:szCs w:val="22"/>
        </w:rPr>
        <w:t>that you might find relevant to use within your institution.</w:t>
      </w:r>
      <w:r>
        <w:rPr>
          <w:rFonts w:ascii="Calibri" w:hAnsi="Calibri" w:cs="Calibri"/>
          <w:color w:val="000000"/>
          <w:sz w:val="22"/>
          <w:szCs w:val="22"/>
        </w:rPr>
        <w:t xml:space="preserve"> The toolkit includes necessary materials to </w:t>
      </w:r>
      <w:r w:rsidR="00A02C8A">
        <w:rPr>
          <w:rFonts w:ascii="Calibri" w:hAnsi="Calibri" w:cs="Calibri"/>
          <w:color w:val="000000"/>
          <w:sz w:val="22"/>
          <w:szCs w:val="22"/>
        </w:rPr>
        <w:t>share your achievements, social media guidance, important links, etc. If you have any additional questions, please reach out to u</w:t>
      </w:r>
      <w:r w:rsidR="003C0FCF">
        <w:rPr>
          <w:rFonts w:ascii="Calibri" w:hAnsi="Calibri" w:cs="Calibri"/>
          <w:color w:val="000000"/>
          <w:sz w:val="22"/>
          <w:szCs w:val="22"/>
        </w:rPr>
        <w:t xml:space="preserve">s: Teodora Axente - </w:t>
      </w:r>
      <w:hyperlink r:id="rId11" w:history="1">
        <w:r w:rsidR="003C0FCF" w:rsidRPr="005C7790">
          <w:rPr>
            <w:rStyle w:val="Hyperlink"/>
            <w:rFonts w:ascii="Calibri" w:hAnsi="Calibri" w:cs="Calibri"/>
            <w:sz w:val="22"/>
            <w:szCs w:val="22"/>
          </w:rPr>
          <w:t>taxente@eauc.org.uk</w:t>
        </w:r>
      </w:hyperlink>
      <w:r w:rsidR="00A02C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5EB7">
        <w:rPr>
          <w:rFonts w:ascii="Calibri" w:hAnsi="Calibri" w:cs="Calibri"/>
          <w:color w:val="000000"/>
          <w:sz w:val="22"/>
          <w:szCs w:val="22"/>
        </w:rPr>
        <w:t xml:space="preserve">and </w:t>
      </w:r>
      <w:hyperlink r:id="rId12" w:history="1">
        <w:r w:rsidR="00DA5EB7" w:rsidRPr="000A7A12">
          <w:rPr>
            <w:rStyle w:val="Hyperlink"/>
            <w:rFonts w:ascii="Calibri" w:hAnsi="Calibri" w:cs="Calibri"/>
            <w:sz w:val="22"/>
            <w:szCs w:val="22"/>
          </w:rPr>
          <w:t>info@eauc.org.uk</w:t>
        </w:r>
      </w:hyperlink>
      <w:r w:rsidR="00DA5EB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1DA09C0" w14:textId="34B4EFFB" w:rsidR="00A02C8A" w:rsidRDefault="00A02C8A" w:rsidP="002C422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C6732DF" w14:textId="10AEE88C" w:rsidR="00A02C8A" w:rsidRPr="00A02C8A" w:rsidRDefault="00A02C8A" w:rsidP="002C4229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 w:rsidRPr="00A02C8A">
        <w:rPr>
          <w:rFonts w:ascii="Calibri" w:hAnsi="Calibri" w:cs="Calibri"/>
          <w:b/>
          <w:i/>
          <w:color w:val="000000"/>
        </w:rPr>
        <w:t>Important links</w:t>
      </w:r>
    </w:p>
    <w:p w14:paraId="211BFFC7" w14:textId="77777777" w:rsidR="00A02C8A" w:rsidRPr="00A02C8A" w:rsidRDefault="00A02C8A" w:rsidP="002C422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29BE97C" w14:textId="76F0D005" w:rsidR="00A02C8A" w:rsidRPr="00A02C8A" w:rsidRDefault="00A02C8A" w:rsidP="00A02C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02C8A">
        <w:rPr>
          <w:rFonts w:ascii="Calibri" w:hAnsi="Calibri" w:cs="Calibri"/>
          <w:color w:val="000000"/>
          <w:sz w:val="22"/>
          <w:szCs w:val="22"/>
        </w:rPr>
        <w:t xml:space="preserve">COP26 Official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63167A">
        <w:rPr>
          <w:rFonts w:ascii="Calibri" w:hAnsi="Calibri" w:cs="Calibri"/>
          <w:color w:val="000000"/>
          <w:sz w:val="22"/>
          <w:szCs w:val="22"/>
        </w:rPr>
        <w:t xml:space="preserve">UN Climate Change Conference)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hyperlink r:id="rId13" w:history="1">
        <w:r w:rsidRPr="00400AA3">
          <w:rPr>
            <w:rStyle w:val="Hyperlink"/>
            <w:rFonts w:ascii="Calibri" w:hAnsi="Calibri" w:cs="Calibri"/>
            <w:sz w:val="22"/>
            <w:szCs w:val="22"/>
          </w:rPr>
          <w:t>https://ukcop26.org/</w:t>
        </w:r>
      </w:hyperlink>
    </w:p>
    <w:p w14:paraId="5634F110" w14:textId="6F29A94C" w:rsidR="00A02C8A" w:rsidRPr="0063167A" w:rsidRDefault="00A02C8A" w:rsidP="00A02C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COY16 Official Website (</w:t>
      </w:r>
      <w:r w:rsidRPr="00A02C8A">
        <w:rPr>
          <w:rFonts w:ascii="Calibri" w:hAnsi="Calibri" w:cs="Calibri"/>
          <w:color w:val="000000"/>
          <w:sz w:val="22"/>
          <w:szCs w:val="22"/>
        </w:rPr>
        <w:t xml:space="preserve">UN Climate Change Conference of Youth) </w:t>
      </w:r>
      <w:r w:rsidR="0063167A">
        <w:rPr>
          <w:rFonts w:ascii="Calibri" w:hAnsi="Calibri" w:cs="Calibri"/>
          <w:color w:val="000000"/>
          <w:sz w:val="22"/>
          <w:szCs w:val="22"/>
        </w:rPr>
        <w:t xml:space="preserve">- </w:t>
      </w:r>
      <w:hyperlink r:id="rId14" w:history="1">
        <w:r w:rsidR="0063167A" w:rsidRPr="00400AA3">
          <w:rPr>
            <w:rStyle w:val="Hyperlink"/>
            <w:rFonts w:ascii="Calibri" w:hAnsi="Calibri" w:cs="Calibri"/>
            <w:sz w:val="22"/>
            <w:szCs w:val="22"/>
          </w:rPr>
          <w:t>https://ukcoy16.org/</w:t>
        </w:r>
      </w:hyperlink>
      <w:r>
        <w:rPr>
          <w:rFonts w:ascii="Calibri" w:hAnsi="Calibri" w:cs="Calibri"/>
          <w:color w:val="808080"/>
          <w:shd w:val="clear" w:color="auto" w:fill="FFFFFF"/>
        </w:rPr>
        <w:t xml:space="preserve"> </w:t>
      </w:r>
    </w:p>
    <w:p w14:paraId="2C50B675" w14:textId="33639441" w:rsidR="0063167A" w:rsidRDefault="0063167A" w:rsidP="00A02C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COP26 &amp; EAUC – Resources collated available - </w:t>
      </w:r>
      <w:hyperlink r:id="rId15" w:history="1">
        <w:r w:rsidRPr="003749B8">
          <w:rPr>
            <w:rStyle w:val="Hyperlink"/>
            <w:rFonts w:ascii="Calibri" w:hAnsi="Calibri" w:cs="Calibri"/>
            <w:sz w:val="22"/>
            <w:szCs w:val="22"/>
          </w:rPr>
          <w:t>https://www.eauc.org.uk/cop26_eauc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E3B5A08" w14:textId="305FDB21" w:rsidR="0063167A" w:rsidRDefault="00DA5EB7" w:rsidP="00AC17C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A5EB7">
        <w:rPr>
          <w:rFonts w:ascii="Calibri" w:hAnsi="Calibri" w:cs="Calibri"/>
          <w:color w:val="000000"/>
          <w:sz w:val="22"/>
          <w:szCs w:val="22"/>
        </w:rPr>
        <w:t xml:space="preserve">Useful Glossary for Climate Change Terms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DA5EB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available </w:t>
      </w:r>
      <w:hyperlink r:id="rId16" w:history="1">
        <w:r w:rsidRPr="00DA5EB7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68663FC7" w14:textId="3E79BF7C" w:rsidR="00DA5EB7" w:rsidRDefault="00DA5EB7" w:rsidP="00DA5EB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B65F8BC" w14:textId="77777777" w:rsidR="00AC17C7" w:rsidRPr="00DA5EB7" w:rsidRDefault="000F4FB7" w:rsidP="00AC17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</w:rPr>
        <w:t>Relevant e</w:t>
      </w:r>
      <w:r w:rsidR="0063167A" w:rsidRPr="0063167A">
        <w:rPr>
          <w:rFonts w:ascii="Calibri" w:hAnsi="Calibri" w:cs="Calibri"/>
          <w:b/>
          <w:i/>
          <w:color w:val="000000"/>
        </w:rPr>
        <w:t>vents</w:t>
      </w:r>
      <w:r w:rsidR="00AC17C7">
        <w:rPr>
          <w:rFonts w:ascii="Calibri" w:hAnsi="Calibri" w:cs="Calibri"/>
          <w:b/>
          <w:i/>
          <w:color w:val="000000"/>
        </w:rPr>
        <w:t xml:space="preserve"> - </w:t>
      </w:r>
      <w:r w:rsidR="00AC17C7">
        <w:rPr>
          <w:rFonts w:ascii="Calibri" w:hAnsi="Calibri" w:cs="Calibri"/>
          <w:color w:val="000000"/>
          <w:sz w:val="22"/>
          <w:szCs w:val="22"/>
        </w:rPr>
        <w:t xml:space="preserve">The COP26 Calendar can be accessed </w:t>
      </w:r>
      <w:hyperlink r:id="rId17" w:history="1">
        <w:r w:rsidR="00AC17C7" w:rsidRPr="00AC17C7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AC17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BBF0B6" w14:textId="77777777" w:rsidR="00400AA3" w:rsidRPr="0063167A" w:rsidRDefault="00400AA3" w:rsidP="0063167A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00AA3" w14:paraId="08D19318" w14:textId="77777777" w:rsidTr="00147E99">
        <w:tc>
          <w:tcPr>
            <w:tcW w:w="1555" w:type="dxa"/>
          </w:tcPr>
          <w:p w14:paraId="763D6BE6" w14:textId="7A387FA6" w:rsidR="00400AA3" w:rsidRPr="009323C9" w:rsidRDefault="00400AA3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23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461" w:type="dxa"/>
          </w:tcPr>
          <w:p w14:paraId="2D614CF1" w14:textId="590EB044" w:rsidR="00400AA3" w:rsidRPr="009323C9" w:rsidRDefault="00400AA3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23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EVENT</w:t>
            </w:r>
          </w:p>
        </w:tc>
      </w:tr>
      <w:tr w:rsidR="00147E99" w14:paraId="492B9BFA" w14:textId="77777777" w:rsidTr="00147E99">
        <w:tc>
          <w:tcPr>
            <w:tcW w:w="1555" w:type="dxa"/>
          </w:tcPr>
          <w:p w14:paraId="3099346B" w14:textId="5B027922" w:rsidR="00147E99" w:rsidRPr="00147E99" w:rsidRDefault="00147E99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E99">
              <w:rPr>
                <w:rFonts w:ascii="Calibri" w:hAnsi="Calibri" w:cs="Calibri"/>
                <w:color w:val="000000"/>
                <w:sz w:val="22"/>
                <w:szCs w:val="22"/>
              </w:rPr>
              <w:t>29 September</w:t>
            </w:r>
          </w:p>
        </w:tc>
        <w:tc>
          <w:tcPr>
            <w:tcW w:w="7461" w:type="dxa"/>
          </w:tcPr>
          <w:p w14:paraId="007CA752" w14:textId="661B3046" w:rsidR="00147E99" w:rsidRPr="00147E99" w:rsidRDefault="00147E99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history="1">
              <w:r w:rsidRPr="00147E99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COP26 Ideas</w:t>
              </w:r>
            </w:hyperlink>
            <w:r w:rsidRPr="00147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Opportunity to share ideas and outline plans for the upcoming COP26 Conference</w:t>
            </w:r>
          </w:p>
        </w:tc>
      </w:tr>
      <w:tr w:rsidR="00147E99" w14:paraId="03F93039" w14:textId="77777777" w:rsidTr="00147E99">
        <w:tc>
          <w:tcPr>
            <w:tcW w:w="1555" w:type="dxa"/>
          </w:tcPr>
          <w:p w14:paraId="351CC470" w14:textId="567475CF" w:rsidR="00147E99" w:rsidRPr="00147E99" w:rsidRDefault="00147E99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– 24 October</w:t>
            </w:r>
          </w:p>
        </w:tc>
        <w:tc>
          <w:tcPr>
            <w:tcW w:w="7461" w:type="dxa"/>
          </w:tcPr>
          <w:p w14:paraId="2BA8C0CD" w14:textId="6B07C539" w:rsidR="00147E99" w:rsidRDefault="00AC17C7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="00147E99" w:rsidRPr="00AC17C7">
                <w:rPr>
                  <w:rStyle w:val="Hyperlink"/>
                  <w:rFonts w:ascii="Calibri" w:hAnsi="Calibri" w:cs="Calibri"/>
                  <w:sz w:val="22"/>
                  <w:szCs w:val="22"/>
                </w:rPr>
                <w:t>Global Climate Change Week</w:t>
              </w:r>
            </w:hyperlink>
            <w:r w:rsidR="00147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AC17C7">
              <w:rPr>
                <w:rFonts w:ascii="Calibri" w:hAnsi="Calibri" w:cs="Calibri"/>
                <w:color w:val="000000"/>
                <w:sz w:val="22"/>
                <w:szCs w:val="22"/>
              </w:rPr>
              <w:t>a platform for university communities to work together, to share latest work, to inspire students and communities</w:t>
            </w:r>
          </w:p>
        </w:tc>
      </w:tr>
      <w:tr w:rsidR="00400AA3" w14:paraId="29F8FC99" w14:textId="77777777" w:rsidTr="00147E99">
        <w:tc>
          <w:tcPr>
            <w:tcW w:w="1555" w:type="dxa"/>
          </w:tcPr>
          <w:p w14:paraId="09BA61BD" w14:textId="76949A6D" w:rsidR="00400AA3" w:rsidRDefault="000F4FB7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October</w:t>
            </w:r>
          </w:p>
        </w:tc>
        <w:tc>
          <w:tcPr>
            <w:tcW w:w="7461" w:type="dxa"/>
          </w:tcPr>
          <w:p w14:paraId="4E4436D9" w14:textId="2E57790B" w:rsidR="00400AA3" w:rsidRDefault="00AC17C7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0F4FB7" w:rsidRPr="000F4FB7">
                <w:rPr>
                  <w:rStyle w:val="Hyperlink"/>
                  <w:rFonts w:ascii="Calibri" w:hAnsi="Calibri" w:cs="Calibri"/>
                  <w:sz w:val="22"/>
                  <w:szCs w:val="22"/>
                </w:rPr>
                <w:t>Race2Zero Showcase</w:t>
              </w:r>
            </w:hyperlink>
            <w:r w:rsidR="000F4F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Hear from </w:t>
            </w:r>
            <w:r w:rsidR="000F4FB7" w:rsidRPr="000F4F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Plymouth </w:t>
            </w:r>
            <w:proofErr w:type="spellStart"/>
            <w:r w:rsidR="000F4FB7" w:rsidRPr="000F4FB7">
              <w:rPr>
                <w:rFonts w:ascii="Calibri" w:hAnsi="Calibri" w:cs="Calibri"/>
                <w:color w:val="000000"/>
                <w:sz w:val="22"/>
                <w:szCs w:val="22"/>
              </w:rPr>
              <w:t>Marjon</w:t>
            </w:r>
            <w:proofErr w:type="spellEnd"/>
            <w:r w:rsidR="000F4FB7" w:rsidRPr="000F4F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 and Dumfries and Galloway College and their plans and initiatives to hit their institutional targets</w:t>
            </w:r>
          </w:p>
        </w:tc>
      </w:tr>
      <w:tr w:rsidR="00AC17C7" w14:paraId="1860B0BB" w14:textId="77777777" w:rsidTr="00147E99">
        <w:tc>
          <w:tcPr>
            <w:tcW w:w="1555" w:type="dxa"/>
          </w:tcPr>
          <w:p w14:paraId="0F269F37" w14:textId="4C928A6E" w:rsidR="00AC17C7" w:rsidRDefault="00AC17C7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 October </w:t>
            </w:r>
          </w:p>
        </w:tc>
        <w:tc>
          <w:tcPr>
            <w:tcW w:w="7461" w:type="dxa"/>
          </w:tcPr>
          <w:p w14:paraId="57B6BC3F" w14:textId="3C10F918" w:rsidR="00AC17C7" w:rsidRDefault="00AC17C7" w:rsidP="0063167A">
            <w:pPr>
              <w:pStyle w:val="NormalWeb"/>
              <w:spacing w:before="0" w:beforeAutospacing="0" w:after="0" w:afterAutospacing="0"/>
            </w:pPr>
            <w:hyperlink r:id="rId21" w:history="1">
              <w:r w:rsidRPr="00AC17C7"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Climate Impact Forum</w:t>
              </w:r>
            </w:hyperlink>
            <w:r w:rsidRPr="00AC17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will convene a new discussion with government ministers, education leaders, industry investors and leading youth voices to identify, share, challenge and inspire the higher education sector to take a more significant role in accelerating the socio-economic transformation required to achieve net zero.</w:t>
            </w:r>
          </w:p>
        </w:tc>
      </w:tr>
      <w:tr w:rsidR="00400AA3" w14:paraId="7BE83AC1" w14:textId="77777777" w:rsidTr="00147E99">
        <w:tc>
          <w:tcPr>
            <w:tcW w:w="1555" w:type="dxa"/>
          </w:tcPr>
          <w:p w14:paraId="4FFF4449" w14:textId="61EF6128" w:rsidR="00400AA3" w:rsidRDefault="009323C9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November</w:t>
            </w:r>
          </w:p>
        </w:tc>
        <w:tc>
          <w:tcPr>
            <w:tcW w:w="7461" w:type="dxa"/>
          </w:tcPr>
          <w:p w14:paraId="0EEB8209" w14:textId="5788C162" w:rsidR="00400AA3" w:rsidRDefault="00AC17C7" w:rsidP="006316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9323C9" w:rsidRPr="00932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Race2Zero Showcase</w:t>
              </w:r>
            </w:hyperlink>
            <w:r w:rsidR="009323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Hear from </w:t>
            </w:r>
            <w:r w:rsidR="009323C9" w:rsidRPr="009323C9">
              <w:rPr>
                <w:rFonts w:ascii="Calibri" w:hAnsi="Calibri" w:cs="Calibri"/>
                <w:color w:val="000000"/>
                <w:sz w:val="22"/>
                <w:szCs w:val="22"/>
              </w:rPr>
              <w:t>The University of Strathclyde and The University of Hull</w:t>
            </w:r>
            <w:r w:rsidR="009323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23C9" w:rsidRPr="000F4FB7">
              <w:rPr>
                <w:rFonts w:ascii="Calibri" w:hAnsi="Calibri" w:cs="Calibri"/>
                <w:color w:val="000000"/>
                <w:sz w:val="22"/>
                <w:szCs w:val="22"/>
              </w:rPr>
              <w:t>and their plans and initiatives to hit their institutional targets</w:t>
            </w:r>
          </w:p>
        </w:tc>
      </w:tr>
    </w:tbl>
    <w:p w14:paraId="064DCAC9" w14:textId="77777777" w:rsidR="0063167A" w:rsidRDefault="0063167A" w:rsidP="0063167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E548339" w14:textId="77777777" w:rsidR="00AC17C7" w:rsidRDefault="0063167A" w:rsidP="0063167A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 w:rsidRPr="0063167A">
        <w:rPr>
          <w:rFonts w:ascii="Calibri" w:hAnsi="Calibri" w:cs="Calibri"/>
          <w:b/>
          <w:i/>
          <w:color w:val="000000"/>
        </w:rPr>
        <w:t>Social media guidance</w:t>
      </w:r>
      <w:r w:rsidR="00AC17C7">
        <w:rPr>
          <w:rFonts w:ascii="Calibri" w:hAnsi="Calibri" w:cs="Calibri"/>
          <w:b/>
          <w:i/>
          <w:color w:val="000000"/>
        </w:rPr>
        <w:t xml:space="preserve"> </w:t>
      </w:r>
    </w:p>
    <w:p w14:paraId="2F72CB08" w14:textId="2A8C2AD9" w:rsidR="00AC17C7" w:rsidRDefault="0063167A" w:rsidP="0063167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Suggested Hashtag - #EAUCATCOP26</w:t>
      </w:r>
      <w:r w:rsidR="00AC17C7">
        <w:rPr>
          <w:rFonts w:ascii="Calibri" w:hAnsi="Calibri" w:cs="Calibri"/>
          <w:b/>
          <w:i/>
          <w:color w:val="000000"/>
        </w:rPr>
        <w:t xml:space="preserve"> </w:t>
      </w:r>
      <w:r w:rsidR="00400A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Follow us on @</w:t>
      </w:r>
      <w:proofErr w:type="spellStart"/>
      <w:r w:rsidR="00400A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TheEAUC</w:t>
      </w:r>
      <w:proofErr w:type="spellEnd"/>
      <w:r w:rsidR="00400A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AC17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00A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@</w:t>
      </w:r>
      <w:proofErr w:type="spellStart"/>
      <w:r w:rsidR="00400A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EAUCScotland</w:t>
      </w:r>
      <w:proofErr w:type="spellEnd"/>
      <w:r w:rsidR="00AC17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F957DF1" w14:textId="77777777" w:rsidR="00AC17C7" w:rsidRPr="00AC17C7" w:rsidRDefault="00AC17C7" w:rsidP="0063167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F3DF269" w14:textId="5E0657C9" w:rsidR="0063167A" w:rsidRPr="00AC17C7" w:rsidRDefault="0063167A" w:rsidP="0063167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00AA3">
        <w:rPr>
          <w:rFonts w:ascii="Calibri" w:hAnsi="Calibri" w:cs="Calibri"/>
          <w:color w:val="000000"/>
          <w:sz w:val="22"/>
          <w:szCs w:val="22"/>
        </w:rPr>
        <w:t xml:space="preserve">Graphics available </w:t>
      </w:r>
      <w:r w:rsidR="0075756A" w:rsidRPr="00400AA3">
        <w:rPr>
          <w:rFonts w:ascii="Calibri" w:hAnsi="Calibri" w:cs="Calibri"/>
          <w:color w:val="000000"/>
          <w:sz w:val="22"/>
          <w:szCs w:val="22"/>
        </w:rPr>
        <w:t xml:space="preserve">for you to use and </w:t>
      </w:r>
      <w:r w:rsidR="00400AA3" w:rsidRPr="00400AA3">
        <w:rPr>
          <w:rFonts w:ascii="Calibri" w:hAnsi="Calibri" w:cs="Calibri"/>
          <w:color w:val="000000"/>
          <w:sz w:val="22"/>
          <w:szCs w:val="22"/>
        </w:rPr>
        <w:t>share with our team</w:t>
      </w:r>
      <w:r w:rsidR="00550F7F">
        <w:rPr>
          <w:rFonts w:ascii="Calibri" w:hAnsi="Calibri" w:cs="Calibri"/>
          <w:color w:val="000000"/>
          <w:sz w:val="22"/>
          <w:szCs w:val="22"/>
        </w:rPr>
        <w:t xml:space="preserve"> where to include you key COP26 activities and institutional logo</w:t>
      </w:r>
    </w:p>
    <w:p w14:paraId="26B7FFA2" w14:textId="2F203DCC" w:rsidR="00550F7F" w:rsidRPr="0063167A" w:rsidRDefault="00550F7F">
      <w:pPr>
        <w:rPr>
          <w:rFonts w:ascii="Calibri" w:eastAsia="Times New Roman" w:hAnsi="Calibri" w:cs="Calibri"/>
          <w:color w:val="000000"/>
          <w:lang w:eastAsia="en-GB"/>
        </w:rPr>
      </w:pPr>
      <w:hyperlink r:id="rId23" w:history="1">
        <w:r w:rsidRPr="00550F7F">
          <w:rPr>
            <w:rStyle w:val="Hyperlink"/>
            <w:rFonts w:ascii="Calibri" w:eastAsia="Times New Roman" w:hAnsi="Calibri" w:cs="Calibri"/>
            <w:lang w:eastAsia="en-GB"/>
          </w:rPr>
          <w:t>Download here</w:t>
        </w:r>
      </w:hyperlink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hyperlink r:id="rId24" w:history="1">
        <w:r w:rsidRPr="00550F7F">
          <w:rPr>
            <w:rStyle w:val="Hyperlink"/>
            <w:rFonts w:ascii="Calibri" w:eastAsia="Times New Roman" w:hAnsi="Calibri" w:cs="Calibri"/>
            <w:lang w:eastAsia="en-GB"/>
          </w:rPr>
          <w:t>Download here</w:t>
        </w:r>
      </w:hyperlink>
      <w:r>
        <w:rPr>
          <w:rFonts w:ascii="Calibri" w:eastAsia="Times New Roman" w:hAnsi="Calibri" w:cs="Calibri"/>
          <w:color w:val="000000"/>
          <w:lang w:eastAsia="en-GB"/>
        </w:rPr>
        <w:tab/>
      </w:r>
      <w:bookmarkStart w:id="0" w:name="_GoBack"/>
      <w:bookmarkEnd w:id="0"/>
    </w:p>
    <w:sectPr w:rsidR="00550F7F" w:rsidRPr="00631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DE9"/>
    <w:multiLevelType w:val="hybridMultilevel"/>
    <w:tmpl w:val="F444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1200"/>
    <w:multiLevelType w:val="hybridMultilevel"/>
    <w:tmpl w:val="5C54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1FAD"/>
    <w:multiLevelType w:val="hybridMultilevel"/>
    <w:tmpl w:val="F340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4E"/>
    <w:rsid w:val="000E29DD"/>
    <w:rsid w:val="000F4FB7"/>
    <w:rsid w:val="00147CC4"/>
    <w:rsid w:val="00147E99"/>
    <w:rsid w:val="002C4229"/>
    <w:rsid w:val="002C4529"/>
    <w:rsid w:val="002F124E"/>
    <w:rsid w:val="003C0FCF"/>
    <w:rsid w:val="00400AA3"/>
    <w:rsid w:val="00550F7F"/>
    <w:rsid w:val="00593ACC"/>
    <w:rsid w:val="0063167A"/>
    <w:rsid w:val="006845B5"/>
    <w:rsid w:val="00735694"/>
    <w:rsid w:val="0075756A"/>
    <w:rsid w:val="007F75C3"/>
    <w:rsid w:val="008A6873"/>
    <w:rsid w:val="009323C9"/>
    <w:rsid w:val="00A02C8A"/>
    <w:rsid w:val="00AC17C7"/>
    <w:rsid w:val="00D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CF08"/>
  <w15:chartTrackingRefBased/>
  <w15:docId w15:val="{95B3B66F-9E36-4FD7-999A-A9E111C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3ACC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A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E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cop26.org/" TargetMode="External"/><Relationship Id="rId18" Type="http://schemas.openxmlformats.org/officeDocument/2006/relationships/hyperlink" Target="https://www.eauc.org.uk/shop/mms_single_event.php?event_id=768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auc.org.uk/shop/mms_single_event.php?event_id=769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eauc.org.uk" TargetMode="External"/><Relationship Id="rId17" Type="http://schemas.openxmlformats.org/officeDocument/2006/relationships/hyperlink" Target="https://2nsbq1gn1rl23zol93eyrccj-wpengine.netdna-ssl.com/wp-content/uploads/2021/07/COP26-Presidency-Programme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&#8226;%09https:/unfccc.int/process-and-meetings/the-convention/glossary-of-climate-change-acronyms-and-terms" TargetMode="External"/><Relationship Id="rId20" Type="http://schemas.openxmlformats.org/officeDocument/2006/relationships/hyperlink" Target="https://www.eauc.org.uk/shop/mms_single_event.php?event_id=767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xente@eauc.org.uk" TargetMode="External"/><Relationship Id="rId24" Type="http://schemas.openxmlformats.org/officeDocument/2006/relationships/hyperlink" Target="https://www.eauc.org.uk/file_uploads/social_media_draft_2.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auc.org.uk/cop26_eauc" TargetMode="External"/><Relationship Id="rId23" Type="http://schemas.openxmlformats.org/officeDocument/2006/relationships/hyperlink" Target="https://www.eauc.org.uk/file_uploads/social_media_draft.png" TargetMode="External"/><Relationship Id="rId10" Type="http://schemas.openxmlformats.org/officeDocument/2006/relationships/hyperlink" Target="https://ukcop26.org/" TargetMode="External"/><Relationship Id="rId19" Type="http://schemas.openxmlformats.org/officeDocument/2006/relationships/hyperlink" Target="https://www.eauc.org.uk/shop/mms_single_event.php?event_id=768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ukcoy16.org/" TargetMode="External"/><Relationship Id="rId22" Type="http://schemas.openxmlformats.org/officeDocument/2006/relationships/hyperlink" Target="https://www.eauc.org.uk/shop/mms_single_event.php?event_id=7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3" ma:contentTypeDescription="Create a new document." ma:contentTypeScope="" ma:versionID="a3a785fbb879595f94ffb373d02b250d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57e7724b81cbcc81e11084689a35fb2b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82505-AF76-4147-B54F-4AEBA2F14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5694C-39E0-4A50-8A12-5BE9D80EDD3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bac58e29-0c23-4090-b611-ed602008453e"/>
    <ds:schemaRef ds:uri="http://purl.org/dc/dcmitype/"/>
    <ds:schemaRef ds:uri="http://schemas.microsoft.com/office/2006/metadata/properties"/>
    <ds:schemaRef ds:uri="2213ecb7-d87a-4aba-b21b-ec7ca04e5a58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A9D792-3223-4D79-A697-F63AA22D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AXENTE, Teodora</dc:creator>
  <cp:keywords/>
  <dc:description/>
  <cp:lastModifiedBy>AXENTE, Teodora</cp:lastModifiedBy>
  <cp:revision>6</cp:revision>
  <dcterms:created xsi:type="dcterms:W3CDTF">2021-08-24T12:36:00Z</dcterms:created>
  <dcterms:modified xsi:type="dcterms:W3CDTF">2021-09-28T08:44:00Z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</Properties>
</file>