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4D" w:rsidRPr="00152B4D" w:rsidRDefault="00152B4D" w:rsidP="00C525E7">
      <w:pPr>
        <w:pStyle w:val="NormalWeb"/>
        <w:spacing w:before="134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</w:pPr>
      <w:bookmarkStart w:id="0" w:name="_GoBack"/>
      <w:bookmarkEnd w:id="0"/>
      <w:r w:rsidRPr="00152B4D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  <w:t>Background</w:t>
      </w:r>
    </w:p>
    <w:p w:rsidR="00C525E7" w:rsidRPr="00C525E7" w:rsidRDefault="00C525E7" w:rsidP="00C525E7">
      <w:pPr>
        <w:pStyle w:val="NormalWeb"/>
        <w:spacing w:before="134" w:beforeAutospacing="0" w:after="0" w:afterAutospacing="0"/>
        <w:textAlignment w:val="baseline"/>
        <w:rPr>
          <w:sz w:val="32"/>
          <w:szCs w:val="32"/>
        </w:rPr>
      </w:pPr>
      <w:r w:rsidRPr="00C525E7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The CEO of Worcester City council and the University of Worcester both have a vision to create a shared university and council leisure facility.  By partnering they can afford an Olympic swimming pool and a range of other indoor and outdoor facilities.</w:t>
      </w:r>
    </w:p>
    <w:p w:rsidR="00C525E7" w:rsidRDefault="00C525E7" w:rsidP="00C525E7">
      <w:pPr>
        <w:pStyle w:val="NormalWeb"/>
        <w:spacing w:before="134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  <w:r w:rsidRPr="00C525E7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You are senior managers in both organisations charged with making it happen.  A plot has been identified.  </w:t>
      </w:r>
      <w:r w:rsidR="002E782D" w:rsidRPr="00C525E7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It’s</w:t>
      </w:r>
      <w:r w:rsidR="00152B4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a</w:t>
      </w:r>
      <w:r w:rsidRPr="00C525E7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brownfield site on the edge of town</w:t>
      </w:r>
      <w:r w:rsidR="00152B4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;</w:t>
      </w:r>
      <w:r w:rsidRPr="00C525E7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currently mixed use with adjacent housing and school.  It is large enough for indoor/outdoor facilities the pool and adequate parking.  It has existing public transport links.</w:t>
      </w:r>
    </w:p>
    <w:p w:rsidR="00152B4D" w:rsidRDefault="00152B4D" w:rsidP="00C525E7">
      <w:pPr>
        <w:pStyle w:val="NormalWeb"/>
        <w:spacing w:before="134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</w:p>
    <w:p w:rsidR="00152B4D" w:rsidRPr="00152B4D" w:rsidRDefault="00152B4D" w:rsidP="00C525E7">
      <w:pPr>
        <w:pStyle w:val="NormalWeb"/>
        <w:spacing w:before="134" w:beforeAutospacing="0" w:after="0" w:afterAutospacing="0"/>
        <w:textAlignment w:val="baseline"/>
        <w:rPr>
          <w:b/>
          <w:sz w:val="32"/>
          <w:szCs w:val="32"/>
        </w:rPr>
      </w:pPr>
      <w:r w:rsidRPr="00152B4D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  <w:t xml:space="preserve">The </w:t>
      </w:r>
      <w:r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  <w:t>T</w:t>
      </w:r>
      <w:r w:rsidRPr="00152B4D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  <w:t>ask</w:t>
      </w:r>
    </w:p>
    <w:p w:rsidR="00B44F15" w:rsidRDefault="00B44F15"/>
    <w:p w:rsidR="00117B2C" w:rsidRPr="000518FA" w:rsidRDefault="00117B2C" w:rsidP="00117B2C">
      <w:pPr>
        <w:rPr>
          <w:rFonts w:ascii="Arial" w:hAnsi="Arial" w:cs="Arial"/>
          <w:sz w:val="32"/>
          <w:szCs w:val="32"/>
          <w:u w:val="single"/>
        </w:rPr>
      </w:pPr>
      <w:r w:rsidRPr="00117B2C">
        <w:rPr>
          <w:rFonts w:ascii="Arial" w:hAnsi="Arial" w:cs="Arial"/>
          <w:sz w:val="32"/>
          <w:szCs w:val="32"/>
        </w:rPr>
        <w:t>Concentrating</w:t>
      </w:r>
      <w:r>
        <w:rPr>
          <w:rFonts w:ascii="Arial" w:hAnsi="Arial" w:cs="Arial"/>
          <w:sz w:val="32"/>
          <w:szCs w:val="32"/>
        </w:rPr>
        <w:t xml:space="preserve"> on just three different</w:t>
      </w:r>
      <w:r w:rsidR="00C525E7" w:rsidRPr="00117B2C">
        <w:rPr>
          <w:rFonts w:ascii="Arial" w:hAnsi="Arial" w:cs="Arial"/>
          <w:sz w:val="32"/>
          <w:szCs w:val="32"/>
        </w:rPr>
        <w:t xml:space="preserve"> aspects, </w:t>
      </w:r>
      <w:r w:rsidR="00F507CA" w:rsidRPr="000518FA">
        <w:rPr>
          <w:rFonts w:ascii="Arial" w:hAnsi="Arial" w:cs="Arial"/>
          <w:sz w:val="32"/>
          <w:szCs w:val="32"/>
          <w:u w:val="single"/>
        </w:rPr>
        <w:t>define the project objectives</w:t>
      </w:r>
      <w:r w:rsidR="000518FA">
        <w:rPr>
          <w:rFonts w:ascii="Arial" w:hAnsi="Arial" w:cs="Arial"/>
          <w:sz w:val="32"/>
          <w:szCs w:val="32"/>
          <w:u w:val="single"/>
        </w:rPr>
        <w:t>.</w:t>
      </w:r>
    </w:p>
    <w:p w:rsidR="00C525E7" w:rsidRPr="00F507CA" w:rsidRDefault="00C525E7" w:rsidP="00117B2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F507CA">
        <w:rPr>
          <w:rFonts w:ascii="Arial" w:hAnsi="Arial" w:cs="Arial"/>
          <w:b/>
          <w:sz w:val="32"/>
          <w:szCs w:val="32"/>
        </w:rPr>
        <w:t>Access for disadvantaged groups</w:t>
      </w:r>
      <w:r w:rsidR="00F507CA">
        <w:rPr>
          <w:rFonts w:ascii="Arial" w:hAnsi="Arial" w:cs="Arial"/>
          <w:sz w:val="32"/>
          <w:szCs w:val="32"/>
        </w:rPr>
        <w:t xml:space="preserve"> – </w:t>
      </w:r>
      <w:r w:rsidR="00F507CA" w:rsidRPr="00F507CA">
        <w:rPr>
          <w:rFonts w:ascii="Arial" w:hAnsi="Arial" w:cs="Arial"/>
          <w:i/>
          <w:sz w:val="32"/>
          <w:szCs w:val="32"/>
        </w:rPr>
        <w:t>legal compliance or beyond</w:t>
      </w:r>
    </w:p>
    <w:p w:rsidR="00C525E7" w:rsidRPr="00F507CA" w:rsidRDefault="00C525E7" w:rsidP="00117B2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F507CA">
        <w:rPr>
          <w:rFonts w:ascii="Arial" w:hAnsi="Arial" w:cs="Arial"/>
          <w:b/>
          <w:sz w:val="32"/>
          <w:szCs w:val="32"/>
        </w:rPr>
        <w:t>Climate and environmental issues</w:t>
      </w:r>
      <w:r w:rsidRPr="00117B2C">
        <w:rPr>
          <w:rFonts w:ascii="Arial" w:hAnsi="Arial" w:cs="Arial"/>
          <w:sz w:val="32"/>
          <w:szCs w:val="32"/>
        </w:rPr>
        <w:t xml:space="preserve"> </w:t>
      </w:r>
      <w:r w:rsidR="00F507CA">
        <w:rPr>
          <w:rFonts w:ascii="Arial" w:hAnsi="Arial" w:cs="Arial"/>
          <w:sz w:val="32"/>
          <w:szCs w:val="32"/>
        </w:rPr>
        <w:t xml:space="preserve">– </w:t>
      </w:r>
      <w:r w:rsidR="00F507CA" w:rsidRPr="00F507CA">
        <w:rPr>
          <w:rFonts w:ascii="Arial" w:hAnsi="Arial" w:cs="Arial"/>
          <w:i/>
          <w:sz w:val="32"/>
          <w:szCs w:val="32"/>
        </w:rPr>
        <w:t>legal compliance or beyond</w:t>
      </w:r>
    </w:p>
    <w:p w:rsidR="00152B4D" w:rsidRDefault="00117B2C" w:rsidP="00117B2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F507CA">
        <w:rPr>
          <w:rFonts w:ascii="Arial" w:hAnsi="Arial" w:cs="Arial"/>
          <w:b/>
          <w:sz w:val="32"/>
          <w:szCs w:val="32"/>
        </w:rPr>
        <w:t>Local distinctiveness</w:t>
      </w:r>
      <w:r w:rsidR="00F507CA">
        <w:rPr>
          <w:rFonts w:ascii="Arial" w:hAnsi="Arial" w:cs="Arial"/>
          <w:sz w:val="32"/>
          <w:szCs w:val="32"/>
        </w:rPr>
        <w:t xml:space="preserve"> – </w:t>
      </w:r>
      <w:r w:rsidR="00F507CA" w:rsidRPr="00F507CA">
        <w:rPr>
          <w:rFonts w:ascii="Arial" w:hAnsi="Arial" w:cs="Arial"/>
          <w:i/>
          <w:sz w:val="32"/>
          <w:szCs w:val="32"/>
        </w:rPr>
        <w:t>design that fits area/community</w:t>
      </w:r>
      <w:r w:rsidR="00F507CA">
        <w:rPr>
          <w:rFonts w:ascii="Arial" w:hAnsi="Arial" w:cs="Arial"/>
          <w:i/>
          <w:sz w:val="32"/>
          <w:szCs w:val="32"/>
        </w:rPr>
        <w:t xml:space="preserve"> or off the shelf solution</w:t>
      </w:r>
    </w:p>
    <w:p w:rsidR="00152B4D" w:rsidRDefault="00152B4D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br w:type="page"/>
      </w:r>
    </w:p>
    <w:p w:rsidR="00152B4D" w:rsidRPr="00152B4D" w:rsidRDefault="00117B2C" w:rsidP="00C525E7">
      <w:pPr>
        <w:rPr>
          <w:rFonts w:ascii="Arial" w:hAnsi="Arial" w:cs="Arial"/>
          <w:sz w:val="28"/>
          <w:szCs w:val="28"/>
        </w:rPr>
      </w:pPr>
      <w:r w:rsidRPr="00152B4D">
        <w:rPr>
          <w:rFonts w:ascii="Arial" w:hAnsi="Arial" w:cs="Arial"/>
          <w:sz w:val="28"/>
          <w:szCs w:val="28"/>
        </w:rPr>
        <w:lastRenderedPageBreak/>
        <w:t>In</w:t>
      </w:r>
      <w:r w:rsidR="00C525E7" w:rsidRPr="00152B4D">
        <w:rPr>
          <w:rFonts w:ascii="Arial" w:hAnsi="Arial" w:cs="Arial"/>
          <w:sz w:val="28"/>
          <w:szCs w:val="28"/>
        </w:rPr>
        <w:t xml:space="preserve"> gr</w:t>
      </w:r>
      <w:r w:rsidRPr="00152B4D">
        <w:rPr>
          <w:rFonts w:ascii="Arial" w:hAnsi="Arial" w:cs="Arial"/>
          <w:sz w:val="28"/>
          <w:szCs w:val="28"/>
        </w:rPr>
        <w:t>oups (one on each topic</w:t>
      </w:r>
      <w:r w:rsidR="000518FA" w:rsidRPr="00152B4D">
        <w:rPr>
          <w:rFonts w:ascii="Arial" w:hAnsi="Arial" w:cs="Arial"/>
          <w:sz w:val="28"/>
          <w:szCs w:val="28"/>
        </w:rPr>
        <w:t xml:space="preserve">). </w:t>
      </w:r>
    </w:p>
    <w:p w:rsidR="00117B2C" w:rsidRPr="00152B4D" w:rsidRDefault="000518FA" w:rsidP="00C525E7">
      <w:pPr>
        <w:rPr>
          <w:rFonts w:ascii="Arial" w:hAnsi="Arial" w:cs="Arial"/>
          <w:sz w:val="28"/>
          <w:szCs w:val="28"/>
        </w:rPr>
      </w:pPr>
      <w:r w:rsidRPr="00152B4D">
        <w:rPr>
          <w:rFonts w:ascii="Arial" w:hAnsi="Arial" w:cs="Arial"/>
          <w:sz w:val="28"/>
          <w:szCs w:val="28"/>
        </w:rPr>
        <w:t>Discuss for 5</w:t>
      </w:r>
      <w:r w:rsidRPr="00152B4D">
        <w:rPr>
          <w:rFonts w:ascii="Arial" w:hAnsi="Arial" w:cs="Arial"/>
          <w:i/>
          <w:sz w:val="28"/>
          <w:szCs w:val="28"/>
        </w:rPr>
        <w:t xml:space="preserve"> minutes</w:t>
      </w:r>
    </w:p>
    <w:p w:rsidR="00117B2C" w:rsidRPr="00152B4D" w:rsidRDefault="00C525E7" w:rsidP="000518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52B4D">
        <w:rPr>
          <w:rFonts w:ascii="Arial" w:hAnsi="Arial" w:cs="Arial"/>
          <w:sz w:val="28"/>
          <w:szCs w:val="28"/>
        </w:rPr>
        <w:t xml:space="preserve">How do you identify </w:t>
      </w:r>
      <w:r w:rsidR="00117B2C" w:rsidRPr="00152B4D">
        <w:rPr>
          <w:rFonts w:ascii="Arial" w:hAnsi="Arial" w:cs="Arial"/>
          <w:sz w:val="28"/>
          <w:szCs w:val="28"/>
        </w:rPr>
        <w:t>your stakeholder</w:t>
      </w:r>
      <w:r w:rsidR="000518FA" w:rsidRPr="00152B4D">
        <w:rPr>
          <w:rFonts w:ascii="Arial" w:hAnsi="Arial" w:cs="Arial"/>
          <w:sz w:val="28"/>
          <w:szCs w:val="28"/>
        </w:rPr>
        <w:t>s</w:t>
      </w:r>
      <w:r w:rsidR="00117B2C" w:rsidRPr="00152B4D">
        <w:rPr>
          <w:rFonts w:ascii="Arial" w:hAnsi="Arial" w:cs="Arial"/>
          <w:sz w:val="28"/>
          <w:szCs w:val="28"/>
        </w:rPr>
        <w:t>?</w:t>
      </w:r>
    </w:p>
    <w:p w:rsidR="00C525E7" w:rsidRPr="00A23091" w:rsidRDefault="00152B4D" w:rsidP="00A23091">
      <w:pPr>
        <w:rPr>
          <w:rFonts w:ascii="Arial" w:hAnsi="Arial" w:cs="Arial"/>
          <w:sz w:val="28"/>
          <w:szCs w:val="28"/>
        </w:rPr>
      </w:pPr>
      <w:r w:rsidRPr="00A23091">
        <w:rPr>
          <w:rFonts w:ascii="Arial" w:hAnsi="Arial" w:cs="Arial"/>
          <w:sz w:val="28"/>
          <w:szCs w:val="28"/>
        </w:rPr>
        <w:t>~</w:t>
      </w:r>
      <w:r w:rsidR="00117B2C" w:rsidRPr="00A23091">
        <w:rPr>
          <w:rFonts w:ascii="Arial" w:hAnsi="Arial" w:cs="Arial"/>
          <w:sz w:val="28"/>
          <w:szCs w:val="28"/>
        </w:rPr>
        <w:t xml:space="preserve">What your issues might </w:t>
      </w:r>
      <w:r w:rsidR="00C525E7" w:rsidRPr="00A23091">
        <w:rPr>
          <w:rFonts w:ascii="Arial" w:hAnsi="Arial" w:cs="Arial"/>
          <w:sz w:val="28"/>
          <w:szCs w:val="28"/>
        </w:rPr>
        <w:t>be</w:t>
      </w:r>
      <w:r w:rsidR="00117B2C" w:rsidRPr="00A23091">
        <w:rPr>
          <w:rFonts w:ascii="Arial" w:hAnsi="Arial" w:cs="Arial"/>
          <w:sz w:val="28"/>
          <w:szCs w:val="28"/>
        </w:rPr>
        <w:t xml:space="preserve"> with stakeholders</w:t>
      </w:r>
      <w:r w:rsidR="00C525E7" w:rsidRPr="00A23091">
        <w:rPr>
          <w:rFonts w:ascii="Arial" w:hAnsi="Arial" w:cs="Arial"/>
          <w:sz w:val="28"/>
          <w:szCs w:val="28"/>
        </w:rPr>
        <w:t>?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5"/>
        <w:gridCol w:w="3402"/>
        <w:gridCol w:w="3260"/>
      </w:tblGrid>
      <w:tr w:rsidR="00152B4D" w:rsidRPr="00152B4D" w:rsidTr="00152B4D">
        <w:trPr>
          <w:trHeight w:val="584"/>
        </w:trPr>
        <w:tc>
          <w:tcPr>
            <w:tcW w:w="3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B4D" w:rsidRPr="00152B4D" w:rsidRDefault="00152B4D" w:rsidP="00152B4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152B4D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2"/>
                <w:szCs w:val="32"/>
                <w:lang w:eastAsia="en-GB"/>
              </w:rPr>
              <w:t>Access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B4D" w:rsidRPr="00152B4D" w:rsidRDefault="00152B4D" w:rsidP="00152B4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152B4D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2"/>
                <w:szCs w:val="32"/>
                <w:lang w:eastAsia="en-GB"/>
              </w:rPr>
              <w:t>Environment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B4D" w:rsidRPr="00152B4D" w:rsidRDefault="00152B4D" w:rsidP="00152B4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152B4D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2"/>
                <w:szCs w:val="32"/>
                <w:lang w:eastAsia="en-GB"/>
              </w:rPr>
              <w:t>Local Distinctiveness</w:t>
            </w:r>
          </w:p>
        </w:tc>
      </w:tr>
      <w:tr w:rsidR="00152B4D" w:rsidRPr="00152B4D" w:rsidTr="00152B4D">
        <w:trPr>
          <w:trHeight w:val="584"/>
        </w:trPr>
        <w:tc>
          <w:tcPr>
            <w:tcW w:w="34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B4D" w:rsidRPr="00152B4D" w:rsidRDefault="00152B4D" w:rsidP="00152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2B4D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How do you identify the groups with whom you’ll consult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B4D" w:rsidRPr="00152B4D" w:rsidRDefault="00152B4D" w:rsidP="00152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2B4D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What are your local issues, e.g. flooding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B4D" w:rsidRPr="00152B4D" w:rsidRDefault="00152B4D" w:rsidP="00152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2B4D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What is special about the area</w:t>
            </w:r>
          </w:p>
        </w:tc>
      </w:tr>
      <w:tr w:rsidR="00152B4D" w:rsidRPr="00152B4D" w:rsidTr="00152B4D">
        <w:trPr>
          <w:trHeight w:val="584"/>
        </w:trPr>
        <w:tc>
          <w:tcPr>
            <w:tcW w:w="3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B4D" w:rsidRPr="00152B4D" w:rsidRDefault="00152B4D" w:rsidP="00152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2B4D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Do you understand their language/issues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B4D" w:rsidRPr="00152B4D" w:rsidRDefault="00152B4D" w:rsidP="00152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2B4D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 xml:space="preserve">Are </w:t>
            </w: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there</w:t>
            </w:r>
            <w:r w:rsidRPr="00152B4D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 xml:space="preserve"> any hidden impacts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B4D" w:rsidRPr="00152B4D" w:rsidRDefault="00152B4D" w:rsidP="00152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2B4D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Does it have an identity</w:t>
            </w:r>
          </w:p>
        </w:tc>
      </w:tr>
      <w:tr w:rsidR="00152B4D" w:rsidRPr="00152B4D" w:rsidTr="00A23091">
        <w:trPr>
          <w:trHeight w:val="846"/>
        </w:trPr>
        <w:tc>
          <w:tcPr>
            <w:tcW w:w="3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B4D" w:rsidRPr="00152B4D" w:rsidRDefault="00152B4D" w:rsidP="00152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2B4D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Are you trusted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B4D" w:rsidRPr="00152B4D" w:rsidRDefault="00152B4D" w:rsidP="00152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2B4D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Who do you deal with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B4D" w:rsidRPr="00152B4D" w:rsidRDefault="00152B4D" w:rsidP="00152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52B4D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Is it recognisable regionally/nationally</w:t>
            </w:r>
          </w:p>
        </w:tc>
      </w:tr>
    </w:tbl>
    <w:p w:rsidR="00152B4D" w:rsidRDefault="00152B4D" w:rsidP="00152B4D">
      <w:pPr>
        <w:pStyle w:val="ListParagraph"/>
        <w:ind w:left="0"/>
        <w:rPr>
          <w:rFonts w:ascii="Arial" w:hAnsi="Arial" w:cs="Arial"/>
          <w:sz w:val="32"/>
          <w:szCs w:val="32"/>
        </w:rPr>
      </w:pPr>
    </w:p>
    <w:p w:rsidR="000518FA" w:rsidRPr="00A23091" w:rsidRDefault="00152B4D" w:rsidP="000518FA">
      <w:pPr>
        <w:rPr>
          <w:rFonts w:ascii="Arial" w:hAnsi="Arial" w:cs="Arial"/>
          <w:sz w:val="28"/>
          <w:szCs w:val="28"/>
        </w:rPr>
      </w:pPr>
      <w:r w:rsidRPr="00A23091">
        <w:rPr>
          <w:rFonts w:ascii="Arial" w:hAnsi="Arial" w:cs="Arial"/>
          <w:sz w:val="28"/>
          <w:szCs w:val="28"/>
        </w:rPr>
        <w:t xml:space="preserve">Discuss for </w:t>
      </w:r>
      <w:r w:rsidRPr="00A23091">
        <w:rPr>
          <w:rFonts w:ascii="Arial" w:hAnsi="Arial" w:cs="Arial"/>
          <w:i/>
          <w:sz w:val="28"/>
          <w:szCs w:val="28"/>
        </w:rPr>
        <w:t>15 minutes</w:t>
      </w:r>
    </w:p>
    <w:p w:rsidR="00117B2C" w:rsidRPr="00A23091" w:rsidRDefault="002E782D" w:rsidP="000518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E782D">
        <w:rPr>
          <w:rFonts w:ascii="Arial" w:hAnsi="Arial" w:cs="Arial"/>
          <w:b/>
          <w:sz w:val="28"/>
          <w:szCs w:val="28"/>
        </w:rPr>
        <w:t>Define the project objectives.</w:t>
      </w:r>
      <w:r>
        <w:rPr>
          <w:rFonts w:ascii="Arial" w:hAnsi="Arial" w:cs="Arial"/>
          <w:sz w:val="28"/>
          <w:szCs w:val="28"/>
        </w:rPr>
        <w:t xml:space="preserve"> </w:t>
      </w:r>
      <w:r w:rsidR="00117B2C" w:rsidRPr="00A23091">
        <w:rPr>
          <w:rFonts w:ascii="Arial" w:hAnsi="Arial" w:cs="Arial"/>
          <w:sz w:val="28"/>
          <w:szCs w:val="28"/>
        </w:rPr>
        <w:t xml:space="preserve">Identify the mechanisms </w:t>
      </w:r>
      <w:r w:rsidR="000518FA" w:rsidRPr="00A23091">
        <w:rPr>
          <w:rFonts w:ascii="Arial" w:hAnsi="Arial" w:cs="Arial"/>
          <w:sz w:val="28"/>
          <w:szCs w:val="28"/>
        </w:rPr>
        <w:t>for consultation with</w:t>
      </w:r>
      <w:r w:rsidR="00117B2C" w:rsidRPr="00A23091">
        <w:rPr>
          <w:rFonts w:ascii="Arial" w:hAnsi="Arial" w:cs="Arial"/>
          <w:sz w:val="28"/>
          <w:szCs w:val="28"/>
        </w:rPr>
        <w:t xml:space="preserve"> your stakeholders.</w:t>
      </w:r>
    </w:p>
    <w:p w:rsidR="00C525E7" w:rsidRDefault="00152B4D" w:rsidP="00A23091">
      <w:pPr>
        <w:rPr>
          <w:rFonts w:ascii="Arial" w:hAnsi="Arial" w:cs="Arial"/>
          <w:sz w:val="28"/>
          <w:szCs w:val="28"/>
        </w:rPr>
      </w:pPr>
      <w:r w:rsidRPr="00A23091">
        <w:rPr>
          <w:rFonts w:ascii="Arial" w:hAnsi="Arial" w:cs="Arial"/>
          <w:sz w:val="28"/>
          <w:szCs w:val="28"/>
        </w:rPr>
        <w:t>~</w:t>
      </w:r>
      <w:r w:rsidR="00117B2C" w:rsidRPr="00A23091">
        <w:rPr>
          <w:rFonts w:ascii="Arial" w:hAnsi="Arial" w:cs="Arial"/>
          <w:sz w:val="28"/>
          <w:szCs w:val="28"/>
        </w:rPr>
        <w:t>The process</w:t>
      </w:r>
      <w:r w:rsidR="00F507CA" w:rsidRPr="00A23091">
        <w:rPr>
          <w:rFonts w:ascii="Arial" w:hAnsi="Arial" w:cs="Arial"/>
          <w:sz w:val="28"/>
          <w:szCs w:val="28"/>
        </w:rPr>
        <w:t xml:space="preserve"> </w:t>
      </w:r>
      <w:r w:rsidR="00117B2C" w:rsidRPr="00A23091">
        <w:rPr>
          <w:rFonts w:ascii="Arial" w:hAnsi="Arial" w:cs="Arial"/>
          <w:sz w:val="28"/>
          <w:szCs w:val="28"/>
        </w:rPr>
        <w:t xml:space="preserve">for confirming issues or identify </w:t>
      </w:r>
      <w:r w:rsidRPr="00A23091">
        <w:rPr>
          <w:rFonts w:ascii="Arial" w:hAnsi="Arial" w:cs="Arial"/>
          <w:sz w:val="28"/>
          <w:szCs w:val="28"/>
        </w:rPr>
        <w:t xml:space="preserve">new issues </w:t>
      </w:r>
      <w:r w:rsidR="000518FA" w:rsidRPr="00A23091">
        <w:rPr>
          <w:rFonts w:ascii="Arial" w:hAnsi="Arial" w:cs="Arial"/>
          <w:sz w:val="28"/>
          <w:szCs w:val="28"/>
        </w:rPr>
        <w:t>relevant</w:t>
      </w:r>
      <w:r w:rsidR="00117B2C" w:rsidRPr="00A23091">
        <w:rPr>
          <w:rFonts w:ascii="Arial" w:hAnsi="Arial" w:cs="Arial"/>
          <w:sz w:val="28"/>
          <w:szCs w:val="28"/>
        </w:rPr>
        <w:t xml:space="preserve"> for the project brief</w:t>
      </w:r>
      <w:r w:rsidR="000518FA" w:rsidRPr="00A23091">
        <w:rPr>
          <w:rFonts w:ascii="Arial" w:hAnsi="Arial" w:cs="Arial"/>
          <w:sz w:val="28"/>
          <w:szCs w:val="28"/>
        </w:rPr>
        <w:t xml:space="preserve"> </w:t>
      </w:r>
      <w:r w:rsidR="00117B2C" w:rsidRPr="00A23091">
        <w:rPr>
          <w:rFonts w:ascii="Arial" w:hAnsi="Arial" w:cs="Arial"/>
          <w:sz w:val="28"/>
          <w:szCs w:val="28"/>
        </w:rPr>
        <w:t xml:space="preserve">not identified by the </w:t>
      </w:r>
      <w:r w:rsidRPr="00A23091">
        <w:rPr>
          <w:rFonts w:ascii="Arial" w:hAnsi="Arial" w:cs="Arial"/>
          <w:sz w:val="28"/>
          <w:szCs w:val="28"/>
        </w:rPr>
        <w:t>project managers.</w:t>
      </w:r>
      <w:r w:rsidR="00117B2C" w:rsidRPr="00A23091">
        <w:rPr>
          <w:rFonts w:ascii="Arial" w:hAnsi="Arial" w:cs="Arial"/>
          <w:sz w:val="28"/>
          <w:szCs w:val="28"/>
        </w:rPr>
        <w:tab/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2693"/>
        <w:gridCol w:w="4678"/>
      </w:tblGrid>
      <w:tr w:rsidR="00A23091" w:rsidRPr="00A23091" w:rsidTr="00A23091">
        <w:trPr>
          <w:trHeight w:val="58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091" w:rsidRPr="00A23091" w:rsidRDefault="00A23091" w:rsidP="00A23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3091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Access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091" w:rsidRPr="00A23091" w:rsidRDefault="00A23091" w:rsidP="00A23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3091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Environment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091" w:rsidRPr="00A23091" w:rsidRDefault="00A23091" w:rsidP="00A23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3091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Local Distinctiveness</w:t>
            </w:r>
          </w:p>
        </w:tc>
      </w:tr>
      <w:tr w:rsidR="00A23091" w:rsidRPr="00A23091" w:rsidTr="00A23091">
        <w:trPr>
          <w:trHeight w:val="584"/>
        </w:trPr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091" w:rsidRPr="00A23091" w:rsidRDefault="00A23091" w:rsidP="00A2309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legal compliance or beyond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091" w:rsidRPr="00A23091" w:rsidRDefault="00A23091" w:rsidP="00A23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Legal compliance or beyond</w:t>
            </w:r>
          </w:p>
        </w:tc>
        <w:tc>
          <w:tcPr>
            <w:tcW w:w="4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091" w:rsidRPr="00A23091" w:rsidRDefault="00A23091" w:rsidP="00A23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Distinctive</w:t>
            </w: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position w:val="1"/>
                <w:sz w:val="28"/>
                <w:szCs w:val="28"/>
                <w:lang w:eastAsia="en-GB"/>
              </w:rPr>
              <w:t>, iconic or off the shelf</w:t>
            </w:r>
          </w:p>
        </w:tc>
      </w:tr>
      <w:tr w:rsidR="00A23091" w:rsidRPr="00A23091" w:rsidTr="00A23091">
        <w:trPr>
          <w:trHeight w:val="58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091" w:rsidRPr="00A23091" w:rsidRDefault="00A23091" w:rsidP="00A23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Inclusivity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091" w:rsidRPr="00A23091" w:rsidRDefault="00A23091" w:rsidP="00A23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Adaptation or mitigation or both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091" w:rsidRPr="00A23091" w:rsidRDefault="00A23091" w:rsidP="00A23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 xml:space="preserve">A sense of place </w:t>
            </w:r>
          </w:p>
        </w:tc>
      </w:tr>
      <w:tr w:rsidR="00A23091" w:rsidRPr="00A23091" w:rsidTr="00A23091">
        <w:trPr>
          <w:trHeight w:val="584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091" w:rsidRPr="00A23091" w:rsidRDefault="00A23091" w:rsidP="00A23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Raising</w:t>
            </w: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position w:val="1"/>
                <w:sz w:val="28"/>
                <w:szCs w:val="28"/>
                <w:lang w:eastAsia="en-GB"/>
              </w:rPr>
              <w:t xml:space="preserve"> benchmarks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091" w:rsidRPr="00A23091" w:rsidRDefault="00A23091" w:rsidP="00A23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Carbon footprint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091" w:rsidRPr="00A23091" w:rsidRDefault="00A23091" w:rsidP="00A23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Recognised by the community</w:t>
            </w:r>
          </w:p>
        </w:tc>
      </w:tr>
      <w:tr w:rsidR="00A23091" w:rsidRPr="00A23091" w:rsidTr="00A23091">
        <w:trPr>
          <w:trHeight w:val="881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091" w:rsidRPr="00A23091" w:rsidRDefault="00A23091" w:rsidP="00A23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Way finding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091" w:rsidRPr="00A23091" w:rsidRDefault="00A23091" w:rsidP="00A23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Life cycle</w:t>
            </w: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position w:val="1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091" w:rsidRPr="00A23091" w:rsidRDefault="00A23091" w:rsidP="00A230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23091">
              <w:rPr>
                <w:rFonts w:ascii="Arial" w:eastAsia="Times New Roman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Historic references</w:t>
            </w:r>
          </w:p>
        </w:tc>
      </w:tr>
    </w:tbl>
    <w:p w:rsidR="00A23091" w:rsidRPr="00A23091" w:rsidRDefault="00A23091" w:rsidP="00A23091">
      <w:pPr>
        <w:rPr>
          <w:rFonts w:ascii="Arial" w:hAnsi="Arial" w:cs="Arial"/>
          <w:sz w:val="28"/>
          <w:szCs w:val="28"/>
        </w:rPr>
      </w:pPr>
    </w:p>
    <w:sectPr w:rsidR="00A23091" w:rsidRPr="00A23091" w:rsidSect="00DF0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134" w:left="993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82" w:rsidRDefault="003B3A82" w:rsidP="00C525E7">
      <w:pPr>
        <w:spacing w:after="0" w:line="240" w:lineRule="auto"/>
      </w:pPr>
      <w:r>
        <w:separator/>
      </w:r>
    </w:p>
  </w:endnote>
  <w:endnote w:type="continuationSeparator" w:id="0">
    <w:p w:rsidR="003B3A82" w:rsidRDefault="003B3A82" w:rsidP="00C5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B" w:rsidRDefault="00DF0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B" w:rsidRDefault="00DF02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B" w:rsidRDefault="00DF0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82" w:rsidRDefault="003B3A82" w:rsidP="00C525E7">
      <w:pPr>
        <w:spacing w:after="0" w:line="240" w:lineRule="auto"/>
      </w:pPr>
      <w:r>
        <w:separator/>
      </w:r>
    </w:p>
  </w:footnote>
  <w:footnote w:type="continuationSeparator" w:id="0">
    <w:p w:rsidR="003B3A82" w:rsidRDefault="003B3A82" w:rsidP="00C5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B" w:rsidRDefault="00DF02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E7" w:rsidRDefault="00C525E7">
    <w:pPr>
      <w:pStyle w:val="Header"/>
    </w:pPr>
    <w:r w:rsidRPr="00C525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EEA83" wp14:editId="76778DAF">
              <wp:simplePos x="0" y="0"/>
              <wp:positionH relativeFrom="column">
                <wp:posOffset>-878205</wp:posOffset>
              </wp:positionH>
              <wp:positionV relativeFrom="paragraph">
                <wp:posOffset>-659765</wp:posOffset>
              </wp:positionV>
              <wp:extent cx="7134225" cy="1494155"/>
              <wp:effectExtent l="0" t="0" r="0" b="0"/>
              <wp:wrapNone/>
              <wp:docPr id="12290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7134225" cy="149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525E7" w:rsidRDefault="00C525E7" w:rsidP="00C525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eastAsiaTheme="majorEastAsia" w:hAnsi="Arial" w:cs="Arial"/>
                              <w:color w:val="1F497D" w:themeColor="text2"/>
                              <w:kern w:val="24"/>
                              <w:sz w:val="48"/>
                              <w:szCs w:val="48"/>
                            </w:rPr>
                          </w:pPr>
                          <w:r w:rsidRPr="00C525E7">
                            <w:rPr>
                              <w:rFonts w:ascii="Arial" w:eastAsiaTheme="majorEastAsia" w:hAnsi="Arial" w:cs="Arial"/>
                              <w:color w:val="1F497D" w:themeColor="text2"/>
                              <w:kern w:val="24"/>
                              <w:sz w:val="48"/>
                              <w:szCs w:val="48"/>
                            </w:rPr>
                            <w:t xml:space="preserve">University and Community </w:t>
                          </w:r>
                        </w:p>
                        <w:p w:rsidR="00C525E7" w:rsidRPr="00C525E7" w:rsidRDefault="00C525E7" w:rsidP="00C525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48"/>
                              <w:szCs w:val="48"/>
                            </w:rPr>
                          </w:pPr>
                          <w:r w:rsidRPr="00C525E7">
                            <w:rPr>
                              <w:rFonts w:ascii="Arial" w:eastAsiaTheme="majorEastAsia" w:hAnsi="Arial" w:cs="Arial"/>
                              <w:color w:val="1F497D" w:themeColor="text2"/>
                              <w:kern w:val="24"/>
                              <w:sz w:val="48"/>
                              <w:szCs w:val="48"/>
                            </w:rPr>
                            <w:t>Leisure Facilities</w:t>
                          </w:r>
                        </w:p>
                        <w:p w:rsidR="00DF026B" w:rsidRDefault="00DF026B"/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69.15pt;margin-top:-51.95pt;width:561.75pt;height:1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tlPwMAACEHAAAOAAAAZHJzL2Uyb0RvYy54bWysVdtu2zgQfV+g/0DwXdHFlGUJUYpYtooF&#10;0guQFHmmJcoiViK1JB05Lfbfd0j5ljQPRVs9CBpyOJxzZubo+v2+79ATU5pLkePwKsCIiUrWXGxz&#10;/PWh9BYYaUNFTTspWI6fmcbvb979dT0OGYtkK7uaKQRBhM7GIcetMUPm+7pqWU/1lRyYgM1Gqp4a&#10;MNXWrxUdIXrf+VEQzP1RqnpQsmJaw+pq2sQ3Ln7TsMp8bhrNDOpyDLkZ91buvbFv/+aaZltFh5ZX&#10;hzToL2TRUy7g0lOoFTUU7RT/IVTPKyW1bMxVJXtfNg2vmMMAaMLgFZr7lg7MYQFy9HCiSf+5sNWn&#10;py8K8RpqF0UpMCRoD2V64KZjKLT0jIPOwOt++KIsQD3cyeofjYT8oKBezsV/4WMNDd5oM36UNQSj&#10;OyMdOftG9TYGwEZ7V4PnUw3Y3qAKFpNwRqIoxqiCvZCkJIxjm4ZPs+PxQWnzgcke2Y8cKyiyC0+f&#10;7rSZXI8u9jYhS951rtCdeLEAMacV5jplOk0zSAU+radNylXxexqk68V6QTwSzdceCVYr77YsiDcv&#10;wyRezVZFsQr/s1mEJGt5XTNhLz12VEh+rmKH3p564dRTWna8tuFsSm4yWNEp9EShp2lVMWGmKsDm&#10;2dN/mYkjEOC8QhVGJFhGqVfOF4lHShJ7aRIsvCBMl+k8APZX5UtUd1yw30eFxhynMVTZITon/QM8&#10;s38DGs16bkA1Ot7neBHYZ5rjltF6LWpXakN5N31fMGGzf5uJ2zIOEjJbeEkSzzwyWwfeclEW3m0R&#10;zufJelks16/qu3Y9o3+fDFeSYwNaQ+4A3X1bj6jmtsFncRqFGAzQrSiZ8CLabUFwK6MwUtI8ctM6&#10;tbDz5Ei1Anpuk802OgzRKfjEw/neC5oO0M5MwaAch8LNuh3vSRnMfrMHvu3Mb2T9DFMPPwPIuZXq&#10;G0YjCGuO9b87qhhG3d8ClCsNCbFK7AwSJxEY6nJnc7kjdn0hoc8BPxUVRD1gnozCTFIOWjpQcyfu&#10;h8q6WgKsAjzsH6kaDjJhAMEneZRUmr1Si8nXnhTyFgSr4U5KzsCADWuADjteDv8MK/SXtvM6/9lu&#10;/gcAAP//AwBQSwMEFAAGAAgAAAAhAKoYEAHfAAAADQEAAA8AAABkcnMvZG93bnJldi54bWxMj8tO&#10;wzAQRfdI/IM1SOxa59UqDXEqBGKLaItYO/E0ifAjip0Hf890BbsZzdGdc8vjajSbcfS9swLibQQM&#10;beNUb1sBn5e3TQ7MB2mV1M6igB/0cKzu70pZKLfYE87n0DIKsb6QAroQhoJz33RopN+6AS3drm40&#10;MtA6tlyNcqFwo3kSRXtuZG/pQycHfOmw+T5PRsAp+cL3XXS9qNd5+liGTGe81kI8PqzPT8ACruEP&#10;hps+qUNFTrWbrPJMC9jEaZ4Se5ui9ACMmEO+S4DVBKdxBrwq+f8W1S8AAAD//wMAUEsBAi0AFAAG&#10;AAgAAAAhALaDOJL+AAAA4QEAABMAAAAAAAAAAAAAAAAAAAAAAFtDb250ZW50X1R5cGVzXS54bWxQ&#10;SwECLQAUAAYACAAAACEAOP0h/9YAAACUAQAACwAAAAAAAAAAAAAAAAAvAQAAX3JlbHMvLnJlbHNQ&#10;SwECLQAUAAYACAAAACEACHi7ZT8DAAAhBwAADgAAAAAAAAAAAAAAAAAuAgAAZHJzL2Uyb0RvYy54&#10;bWxQSwECLQAUAAYACAAAACEAqhgQAd8AAAANAQAADwAAAAAAAAAAAAAAAACZBQAAZHJzL2Rvd25y&#10;ZXYueG1sUEsFBgAAAAAEAAQA8wAAAKUGAAAAAA==&#10;" filled="f" fillcolor="#4f81bd [3204]" stroked="f" strokecolor="black [3213]">
              <v:shadow color="#eeece1 [3214]"/>
              <v:path arrowok="t"/>
              <o:lock v:ext="edit" grouping="t"/>
              <v:textbox>
                <w:txbxContent>
                  <w:p w:rsidR="00C525E7" w:rsidRDefault="00C525E7" w:rsidP="00C525E7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eastAsiaTheme="majorEastAsia" w:hAnsi="Arial" w:cs="Arial"/>
                        <w:color w:val="1F497D" w:themeColor="text2"/>
                        <w:kern w:val="24"/>
                        <w:sz w:val="48"/>
                        <w:szCs w:val="48"/>
                      </w:rPr>
                    </w:pPr>
                    <w:r w:rsidRPr="00C525E7">
                      <w:rPr>
                        <w:rFonts w:ascii="Arial" w:eastAsiaTheme="majorEastAsia" w:hAnsi="Arial" w:cs="Arial"/>
                        <w:color w:val="1F497D" w:themeColor="text2"/>
                        <w:kern w:val="24"/>
                        <w:sz w:val="48"/>
                        <w:szCs w:val="48"/>
                      </w:rPr>
                      <w:t xml:space="preserve">University and Community </w:t>
                    </w:r>
                  </w:p>
                  <w:p w:rsidR="00C525E7" w:rsidRPr="00C525E7" w:rsidRDefault="00C525E7" w:rsidP="00C525E7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48"/>
                        <w:szCs w:val="48"/>
                      </w:rPr>
                    </w:pPr>
                    <w:r w:rsidRPr="00C525E7">
                      <w:rPr>
                        <w:rFonts w:ascii="Arial" w:eastAsiaTheme="majorEastAsia" w:hAnsi="Arial" w:cs="Arial"/>
                        <w:color w:val="1F497D" w:themeColor="text2"/>
                        <w:kern w:val="24"/>
                        <w:sz w:val="48"/>
                        <w:szCs w:val="48"/>
                      </w:rPr>
                      <w:t>Leisure Facilities</w:t>
                    </w:r>
                  </w:p>
                  <w:p w:rsidR="00DF026B" w:rsidRDefault="00DF026B"/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B" w:rsidRDefault="00DF0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AA5"/>
    <w:multiLevelType w:val="hybridMultilevel"/>
    <w:tmpl w:val="D48CA614"/>
    <w:lvl w:ilvl="0" w:tplc="B9322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28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CF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E9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49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47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EB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24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48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D66342"/>
    <w:multiLevelType w:val="hybridMultilevel"/>
    <w:tmpl w:val="4DFE7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45C91"/>
    <w:multiLevelType w:val="hybridMultilevel"/>
    <w:tmpl w:val="AF9EB6B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47351F"/>
    <w:multiLevelType w:val="hybridMultilevel"/>
    <w:tmpl w:val="8F6EEB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FF59AB"/>
    <w:multiLevelType w:val="hybridMultilevel"/>
    <w:tmpl w:val="A324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E4371"/>
    <w:multiLevelType w:val="hybridMultilevel"/>
    <w:tmpl w:val="EFF2CD8A"/>
    <w:lvl w:ilvl="0" w:tplc="40265D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E7"/>
    <w:rsid w:val="000518FA"/>
    <w:rsid w:val="00101DF0"/>
    <w:rsid w:val="00117B2C"/>
    <w:rsid w:val="00152B4D"/>
    <w:rsid w:val="002E782D"/>
    <w:rsid w:val="003B3A82"/>
    <w:rsid w:val="007E424F"/>
    <w:rsid w:val="00925C54"/>
    <w:rsid w:val="00A23091"/>
    <w:rsid w:val="00B44F15"/>
    <w:rsid w:val="00C525E7"/>
    <w:rsid w:val="00DF026B"/>
    <w:rsid w:val="00F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E7"/>
  </w:style>
  <w:style w:type="paragraph" w:styleId="Footer">
    <w:name w:val="footer"/>
    <w:basedOn w:val="Normal"/>
    <w:link w:val="FooterChar"/>
    <w:uiPriority w:val="99"/>
    <w:unhideWhenUsed/>
    <w:rsid w:val="00C5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E7"/>
  </w:style>
  <w:style w:type="paragraph" w:styleId="ListParagraph">
    <w:name w:val="List Paragraph"/>
    <w:basedOn w:val="Normal"/>
    <w:uiPriority w:val="34"/>
    <w:qFormat/>
    <w:rsid w:val="0011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E7"/>
  </w:style>
  <w:style w:type="paragraph" w:styleId="Footer">
    <w:name w:val="footer"/>
    <w:basedOn w:val="Normal"/>
    <w:link w:val="FooterChar"/>
    <w:uiPriority w:val="99"/>
    <w:unhideWhenUsed/>
    <w:rsid w:val="00C5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E7"/>
  </w:style>
  <w:style w:type="paragraph" w:styleId="ListParagraph">
    <w:name w:val="List Paragraph"/>
    <w:basedOn w:val="Normal"/>
    <w:uiPriority w:val="34"/>
    <w:qFormat/>
    <w:rsid w:val="0011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EAUC</dc:creator>
  <cp:lastModifiedBy>EAUC</cp:lastModifiedBy>
  <cp:revision>2</cp:revision>
  <dcterms:created xsi:type="dcterms:W3CDTF">2013-04-17T15:38:00Z</dcterms:created>
  <dcterms:modified xsi:type="dcterms:W3CDTF">2013-04-17T15:38:00Z</dcterms:modified>
</cp:coreProperties>
</file>